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57620" w14:paraId="4BCDA521" w14:textId="77777777">
      <w:pPr>
        <w:spacing w:after="119"/>
        <w:ind w:right="16"/>
        <w:jc w:val="right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B57620" w14:paraId="2B44B8EF" w14:textId="77777777">
      <w:pPr>
        <w:spacing w:after="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57620" w14:paraId="0677696B" w14:textId="77777777">
      <w:pPr>
        <w:spacing w:after="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57620" w14:paraId="2E13D104" w14:textId="77777777">
      <w:pPr>
        <w:spacing w:after="0"/>
        <w:ind w:left="10" w:right="33" w:hanging="1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Pragya Sinha </w:t>
      </w:r>
    </w:p>
    <w:p w:rsidR="00B57620" w14:paraId="49464132" w14:textId="77777777">
      <w:pPr>
        <w:spacing w:after="0"/>
        <w:ind w:left="10" w:right="33" w:hanging="1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M.Sc. Biotechnology </w:t>
      </w:r>
    </w:p>
    <w:p w:rsidR="00B57620" w14:paraId="27400497" w14:textId="77777777">
      <w:pPr>
        <w:spacing w:after="0"/>
        <w:ind w:left="10" w:right="33" w:hanging="1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PR 906, </w:t>
      </w:r>
      <w:r>
        <w:rPr>
          <w:rFonts w:ascii="Times New Roman" w:eastAsia="Times New Roman" w:hAnsi="Times New Roman" w:cs="Times New Roman"/>
          <w:sz w:val="18"/>
        </w:rPr>
        <w:t>Supertech</w:t>
      </w:r>
      <w:r>
        <w:rPr>
          <w:rFonts w:ascii="Times New Roman" w:eastAsia="Times New Roman" w:hAnsi="Times New Roman" w:cs="Times New Roman"/>
          <w:sz w:val="18"/>
        </w:rPr>
        <w:t xml:space="preserve"> Icon, Nyaykhand-1, </w:t>
      </w:r>
    </w:p>
    <w:p w:rsidR="00B57620" w14:paraId="5DFCDE22" w14:textId="77777777">
      <w:pPr>
        <w:spacing w:after="46"/>
        <w:ind w:left="10" w:right="33" w:hanging="1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Indirapuram, Ghaziabad-201014 </w:t>
      </w:r>
    </w:p>
    <w:p w:rsidR="00B57620" w:rsidRPr="00E62EFB" w:rsidP="00E62EFB" w14:paraId="48E2B0EB" w14:textId="713D06CE">
      <w:pPr>
        <w:spacing w:after="437" w:line="273" w:lineRule="auto"/>
        <w:ind w:left="8057" w:firstLine="1023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9113746340</w:t>
      </w:r>
      <w:r w:rsidR="00D3003A">
        <w:rPr>
          <w:rFonts w:ascii="Times New Roman" w:eastAsia="Times New Roman" w:hAnsi="Times New Roman" w:cs="Times New Roman"/>
          <w:sz w:val="18"/>
        </w:rPr>
        <w:t xml:space="preserve">pragya.sinha29@gmail.com </w:t>
      </w:r>
    </w:p>
    <w:p w:rsidR="00B57620" w14:paraId="3BA9F6CC" w14:textId="77777777">
      <w:pPr>
        <w:shd w:val="clear" w:color="auto" w:fill="7E97AD"/>
        <w:spacing w:after="352"/>
        <w:ind w:left="144"/>
      </w:pPr>
      <w:r>
        <w:rPr>
          <w:rFonts w:ascii="Times New Roman" w:eastAsia="Times New Roman" w:hAnsi="Times New Roman" w:cs="Times New Roman"/>
          <w:sz w:val="32"/>
        </w:rPr>
        <w:t xml:space="preserve">PRAGYA SINHA </w:t>
      </w:r>
    </w:p>
    <w:p w:rsidR="00B57620" w14:paraId="026DB845" w14:textId="77777777">
      <w:pPr>
        <w:spacing w:after="117"/>
        <w:ind w:left="200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B57620" w14:paraId="4642DF78" w14:textId="77777777">
      <w:pPr>
        <w:spacing w:after="193"/>
      </w:pPr>
      <w:r>
        <w:rPr>
          <w:noProof/>
        </w:rPr>
        <mc:AlternateContent>
          <mc:Choice Requires="wpg">
            <w:drawing>
              <wp:inline distT="0" distB="0" distL="0" distR="0">
                <wp:extent cx="6403163" cy="6096"/>
                <wp:effectExtent l="0" t="0" r="0" b="0"/>
                <wp:docPr id="5366" name="Group 53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03163" cy="6096"/>
                          <a:chOff x="0" y="0"/>
                          <a:chExt cx="6403163" cy="6096"/>
                        </a:xfrm>
                      </wpg:grpSpPr>
                      <wps:wsp xmlns:wps="http://schemas.microsoft.com/office/word/2010/wordprocessingShape">
                        <wps:cNvPr id="7312" name="Shape 7312"/>
                        <wps:cNvSpPr/>
                        <wps:spPr>
                          <a:xfrm>
                            <a:off x="0" y="0"/>
                            <a:ext cx="127431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1274318" stroke="1">
                                <a:moveTo>
                                  <a:pt x="0" y="0"/>
                                </a:moveTo>
                                <a:lnTo>
                                  <a:pt x="1274318" y="0"/>
                                </a:lnTo>
                                <a:lnTo>
                                  <a:pt x="12743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97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313" name="Shape 7313"/>
                        <wps:cNvSpPr/>
                        <wps:spPr>
                          <a:xfrm>
                            <a:off x="1274394" y="0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97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314" name="Shape 7314"/>
                        <wps:cNvSpPr/>
                        <wps:spPr>
                          <a:xfrm>
                            <a:off x="1280490" y="0"/>
                            <a:ext cx="262433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262433" stroke="1">
                                <a:moveTo>
                                  <a:pt x="0" y="0"/>
                                </a:moveTo>
                                <a:lnTo>
                                  <a:pt x="262433" y="0"/>
                                </a:lnTo>
                                <a:lnTo>
                                  <a:pt x="2624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97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315" name="Shape 7315"/>
                        <wps:cNvSpPr/>
                        <wps:spPr>
                          <a:xfrm>
                            <a:off x="1542872" y="0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97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316" name="Shape 7316"/>
                        <wps:cNvSpPr/>
                        <wps:spPr>
                          <a:xfrm>
                            <a:off x="1548968" y="0"/>
                            <a:ext cx="4854195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4854195" stroke="1">
                                <a:moveTo>
                                  <a:pt x="0" y="0"/>
                                </a:moveTo>
                                <a:lnTo>
                                  <a:pt x="4854195" y="0"/>
                                </a:lnTo>
                                <a:lnTo>
                                  <a:pt x="48541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97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66" o:spid="_x0000_i1025" style="width:504.2pt;height:0.5pt;mso-position-horizontal-relative:char;mso-position-vertical-relative:line" coordsize="64031,60">
                <v:shape id="Shape 7312" o:spid="_x0000_s1026" style="width:12743;height:91;mso-wrap-style:square;position:absolute;visibility:visible;v-text-anchor:top" coordsize="1274318,9144" path="m,l1274318,l1274318,9144l,9144,,e" fillcolor="#7e97ad" stroked="f">
                  <v:stroke joinstyle="miter"/>
                  <v:path arrowok="t" textboxrect="0,0,1274318,9144"/>
                </v:shape>
                <v:shape id="Shape 7313" o:spid="_x0000_s1027" style="width:92;height:91;left:12743;mso-wrap-style:square;position:absolute;visibility:visible;v-text-anchor:top" coordsize="9144,9144" path="m,l9144,l9144,9144l,9144,,e" fillcolor="#7e97ad" stroked="f">
                  <v:stroke joinstyle="miter"/>
                  <v:path arrowok="t" textboxrect="0,0,9144,9144"/>
                </v:shape>
                <v:shape id="Shape 7314" o:spid="_x0000_s1028" style="width:2625;height:91;left:12804;mso-wrap-style:square;position:absolute;visibility:visible;v-text-anchor:top" coordsize="262433,9144" path="m,l262433,l262433,9144l,9144,,e" fillcolor="#7e97ad" stroked="f">
                  <v:stroke joinstyle="miter"/>
                  <v:path arrowok="t" textboxrect="0,0,262433,9144"/>
                </v:shape>
                <v:shape id="Shape 7315" o:spid="_x0000_s1029" style="width:92;height:91;left:15428;mso-wrap-style:square;position:absolute;visibility:visible;v-text-anchor:top" coordsize="9144,9144" path="m,l9144,l9144,9144l,9144,,e" fillcolor="#7e97ad" stroked="f">
                  <v:stroke joinstyle="miter"/>
                  <v:path arrowok="t" textboxrect="0,0,9144,9144"/>
                </v:shape>
                <v:shape id="Shape 7316" o:spid="_x0000_s1030" style="width:48542;height:91;left:15489;mso-wrap-style:square;position:absolute;visibility:visible;v-text-anchor:top" coordsize="4854195,9144" path="m,l4854195,l4854195,9144l,9144,,e" fillcolor="#7e97ad" stroked="f">
                  <v:stroke joinstyle="miter"/>
                  <v:path arrowok="t" textboxrect="0,0,4854195,9144"/>
                </v:shape>
                <w10:wrap type="none"/>
                <w10:anchorlock/>
              </v:group>
            </w:pict>
          </mc:Fallback>
        </mc:AlternateContent>
      </w:r>
    </w:p>
    <w:p w:rsidR="00B57620" w14:paraId="0E83E57A" w14:textId="77777777">
      <w:pPr>
        <w:pStyle w:val="Heading1"/>
        <w:tabs>
          <w:tab w:val="center" w:pos="3419"/>
        </w:tabs>
        <w:spacing w:after="51"/>
        <w:ind w:left="-15" w:firstLine="0"/>
      </w:pPr>
      <w:r>
        <w:t>SKILLS &amp;ABILITIES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sz w:val="20"/>
        </w:rPr>
        <w:t xml:space="preserve">TECHNICAL SKILLS </w:t>
      </w:r>
    </w:p>
    <w:p w:rsidR="00B57620" w14:paraId="75072C7E" w14:textId="77777777">
      <w:pPr>
        <w:spacing w:after="85" w:line="236" w:lineRule="auto"/>
        <w:ind w:left="2440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Operating systems</w:t>
      </w:r>
      <w:r>
        <w:rPr>
          <w:rFonts w:ascii="Times New Roman" w:eastAsia="Times New Roman" w:hAnsi="Times New Roman" w:cs="Times New Roman"/>
          <w:sz w:val="20"/>
        </w:rPr>
        <w:t xml:space="preserve">: Windows, MS word, MS Excel, MS PowerPoint </w:t>
      </w:r>
    </w:p>
    <w:p w:rsidR="00B57620" w14:paraId="2F42E04D" w14:textId="77777777">
      <w:pPr>
        <w:spacing w:after="65"/>
        <w:ind w:left="243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57620" w14:paraId="33A3ADA2" w14:textId="77777777">
      <w:pPr>
        <w:spacing w:after="65"/>
        <w:ind w:left="2440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EXPERIMENTAL SKILLS </w:t>
      </w:r>
    </w:p>
    <w:p w:rsidR="00B57620" w14:paraId="2948FA84" w14:textId="77777777">
      <w:pPr>
        <w:spacing w:after="83"/>
        <w:ind w:left="243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57620" w14:paraId="6FBF6B8C" w14:textId="77777777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 xml:space="preserve">Microbiological techniques: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57620" w14:paraId="1D8DD2A5" w14:textId="77777777">
      <w:pPr>
        <w:spacing w:after="10" w:line="247" w:lineRule="auto"/>
        <w:ind w:left="3160" w:hanging="10"/>
      </w:pPr>
      <w:r>
        <w:rPr>
          <w:rFonts w:ascii="Times New Roman" w:eastAsia="Times New Roman" w:hAnsi="Times New Roman" w:cs="Times New Roman"/>
          <w:sz w:val="20"/>
        </w:rPr>
        <w:t xml:space="preserve">media preparation, autoclaving, antibiotic assay, microscopy, staining, isolation of microbial flora using streak plate, Biochemical test, </w:t>
      </w:r>
      <w:r>
        <w:rPr>
          <w:rFonts w:ascii="Times New Roman" w:eastAsia="Times New Roman" w:hAnsi="Times New Roman" w:cs="Times New Roman"/>
          <w:sz w:val="20"/>
        </w:rPr>
        <w:t>IMViC</w:t>
      </w:r>
      <w:r>
        <w:rPr>
          <w:rFonts w:ascii="Times New Roman" w:eastAsia="Times New Roman" w:hAnsi="Times New Roman" w:cs="Times New Roman"/>
          <w:sz w:val="20"/>
        </w:rPr>
        <w:t xml:space="preserve"> test, phytopathogen isolation, standard plate count, haemocytometer, antibiotic resistant bacteria isolation, replica plate technique for isolation of mutants. </w:t>
      </w:r>
    </w:p>
    <w:p w:rsidR="00B57620" w14:paraId="64D6D649" w14:textId="77777777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 xml:space="preserve">Food microbiology:  </w:t>
      </w:r>
    </w:p>
    <w:p w:rsidR="00B57620" w14:paraId="20E7A043" w14:textId="77777777">
      <w:pPr>
        <w:spacing w:after="4" w:line="236" w:lineRule="auto"/>
        <w:ind w:left="3145" w:right="755" w:hanging="10"/>
        <w:jc w:val="both"/>
      </w:pPr>
      <w:r>
        <w:rPr>
          <w:rFonts w:ascii="Times New Roman" w:eastAsia="Times New Roman" w:hAnsi="Times New Roman" w:cs="Times New Roman"/>
          <w:sz w:val="20"/>
        </w:rPr>
        <w:t>Isolation and identification of microorganisms from spoiled food, litmus milk reaction, methylene blue test for microbial contamination of milk, isolation of Lactobacilli and Staphylococcus from curd.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57620" w14:paraId="70FBF9D6" w14:textId="77777777">
      <w:pPr>
        <w:numPr>
          <w:ilvl w:val="0"/>
          <w:numId w:val="1"/>
        </w:numPr>
        <w:spacing w:after="98" w:line="247" w:lineRule="auto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>Bioanalytical techniques:</w:t>
      </w:r>
      <w:r>
        <w:rPr>
          <w:rFonts w:ascii="Times New Roman" w:eastAsia="Times New Roman" w:hAnsi="Times New Roman" w:cs="Times New Roman"/>
          <w:sz w:val="20"/>
        </w:rPr>
        <w:t xml:space="preserve">   thin layer chromatography, Western </w:t>
      </w:r>
      <w:r>
        <w:rPr>
          <w:rFonts w:ascii="Times New Roman" w:eastAsia="Times New Roman" w:hAnsi="Times New Roman" w:cs="Times New Roman"/>
          <w:sz w:val="20"/>
        </w:rPr>
        <w:t xml:space="preserve">blotting,   </w:t>
      </w:r>
      <w:r>
        <w:rPr>
          <w:rFonts w:ascii="Times New Roman" w:eastAsia="Times New Roman" w:hAnsi="Times New Roman" w:cs="Times New Roman"/>
          <w:sz w:val="20"/>
        </w:rPr>
        <w:t xml:space="preserve">             </w:t>
      </w:r>
      <w:r>
        <w:rPr>
          <w:rFonts w:ascii="Times New Roman" w:eastAsia="Times New Roman" w:hAnsi="Times New Roman" w:cs="Times New Roman"/>
          <w:sz w:val="20"/>
        </w:rPr>
        <w:t>Uv</w:t>
      </w:r>
      <w:r>
        <w:rPr>
          <w:rFonts w:ascii="Times New Roman" w:eastAsia="Times New Roman" w:hAnsi="Times New Roman" w:cs="Times New Roman"/>
          <w:sz w:val="20"/>
        </w:rPr>
        <w:t xml:space="preserve">-visible spectroscopy. </w:t>
      </w:r>
    </w:p>
    <w:p w:rsidR="00B57620" w14:paraId="0DAC7C3C" w14:textId="77777777">
      <w:pPr>
        <w:numPr>
          <w:ilvl w:val="0"/>
          <w:numId w:val="1"/>
        </w:numPr>
        <w:spacing w:after="4" w:line="236" w:lineRule="auto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 xml:space="preserve">Medical biotechnology &amp; Molecular Immunology techniques: </w:t>
      </w:r>
      <w:r>
        <w:rPr>
          <w:rFonts w:ascii="Times New Roman" w:eastAsia="Times New Roman" w:hAnsi="Times New Roman" w:cs="Times New Roman"/>
          <w:sz w:val="20"/>
        </w:rPr>
        <w:t xml:space="preserve"> DNA &amp; RNA isolation, gel electrophoresis, Restriction Digestion, </w:t>
      </w:r>
    </w:p>
    <w:p w:rsidR="00B57620" w14:paraId="2D26B615" w14:textId="77777777">
      <w:pPr>
        <w:spacing w:after="63" w:line="236" w:lineRule="auto"/>
        <w:ind w:left="314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Immunoprecipitation, Sandwich ELISA, Dot- ELISA, Blood group testing, Genomic DNA isolation. </w:t>
      </w:r>
    </w:p>
    <w:p w:rsidR="00B57620" w14:paraId="41240484" w14:textId="77777777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 xml:space="preserve">Plant tissue culture </w:t>
      </w:r>
    </w:p>
    <w:p w:rsidR="00B57620" w14:paraId="1DCE2155" w14:textId="77777777">
      <w:pPr>
        <w:spacing w:after="104" w:line="236" w:lineRule="auto"/>
        <w:ind w:left="3145" w:right="128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Media preparation, culture preservation, callus formation by root organ culture. </w:t>
      </w:r>
    </w:p>
    <w:p w:rsidR="00B57620" w14:paraId="07E18A81" w14:textId="77777777">
      <w:pPr>
        <w:numPr>
          <w:ilvl w:val="0"/>
          <w:numId w:val="1"/>
        </w:numPr>
        <w:spacing w:after="28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 xml:space="preserve">Animal tissue culture:  </w:t>
      </w:r>
    </w:p>
    <w:p w:rsidR="00B57620" w14:paraId="728B3B6B" w14:textId="77777777">
      <w:pPr>
        <w:spacing w:after="88"/>
        <w:ind w:left="681" w:right="1285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Media preparation, culture preservation. </w:t>
      </w:r>
    </w:p>
    <w:p w:rsidR="00B57620" w14:paraId="62737FCA" w14:textId="77777777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>Biodegradation of wastes and pollutants: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57620" w14:paraId="03FA5568" w14:textId="77777777">
      <w:pPr>
        <w:spacing w:after="2"/>
        <w:ind w:left="681" w:right="957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BOD and COD estimation of water sample. </w:t>
      </w:r>
    </w:p>
    <w:p w:rsidR="00B57620" w14:paraId="35AB3546" w14:textId="77777777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 xml:space="preserve">Fermentation technology: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57620" w14:paraId="042784A4" w14:textId="77777777">
      <w:pPr>
        <w:spacing w:after="4" w:line="236" w:lineRule="auto"/>
        <w:ind w:left="314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Isolation of </w:t>
      </w:r>
      <w:r>
        <w:rPr>
          <w:rFonts w:ascii="Times New Roman" w:eastAsia="Times New Roman" w:hAnsi="Times New Roman" w:cs="Times New Roman"/>
          <w:i/>
          <w:sz w:val="20"/>
        </w:rPr>
        <w:t xml:space="preserve">Aspergillus </w:t>
      </w:r>
      <w:r>
        <w:rPr>
          <w:rFonts w:ascii="Times New Roman" w:eastAsia="Times New Roman" w:hAnsi="Times New Roman" w:cs="Times New Roman"/>
          <w:i/>
          <w:sz w:val="20"/>
        </w:rPr>
        <w:t>niger</w:t>
      </w:r>
      <w:r>
        <w:rPr>
          <w:rFonts w:ascii="Times New Roman" w:eastAsia="Times New Roman" w:hAnsi="Times New Roman" w:cs="Times New Roman"/>
          <w:sz w:val="20"/>
        </w:rPr>
        <w:t xml:space="preserve"> from soil, measurement of citric acid production by </w:t>
      </w:r>
      <w:r>
        <w:rPr>
          <w:rFonts w:ascii="Times New Roman" w:eastAsia="Times New Roman" w:hAnsi="Times New Roman" w:cs="Times New Roman"/>
          <w:i/>
          <w:sz w:val="20"/>
        </w:rPr>
        <w:t xml:space="preserve">Aspergillus </w:t>
      </w:r>
      <w:r>
        <w:rPr>
          <w:rFonts w:ascii="Times New Roman" w:eastAsia="Times New Roman" w:hAnsi="Times New Roman" w:cs="Times New Roman"/>
          <w:i/>
          <w:sz w:val="20"/>
        </w:rPr>
        <w:t>niger</w:t>
      </w:r>
      <w:r>
        <w:rPr>
          <w:rFonts w:ascii="Times New Roman" w:eastAsia="Times New Roman" w:hAnsi="Times New Roman" w:cs="Times New Roman"/>
          <w:sz w:val="20"/>
        </w:rPr>
        <w:t xml:space="preserve"> through descending paper chromatography, mushroom cultivation, identification of mushroom by spore print. </w:t>
      </w:r>
    </w:p>
    <w:p w:rsidR="00B57620" w14:paraId="7B18429E" w14:textId="77777777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 xml:space="preserve">Biochemistry:  </w:t>
      </w:r>
    </w:p>
    <w:p w:rsidR="00B57620" w14:paraId="6CC0ACB2" w14:textId="77777777">
      <w:pPr>
        <w:spacing w:after="4" w:line="236" w:lineRule="auto"/>
        <w:ind w:left="314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Lipid extraction and identification by TLC, glycogen estimation, alkaline phosphates activity estimation. </w:t>
      </w:r>
    </w:p>
    <w:p w:rsidR="00B57620" w14:paraId="36AE07E6" w14:textId="77777777">
      <w:pPr>
        <w:spacing w:after="0"/>
        <w:ind w:left="31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57620" w14:paraId="4D71D74C" w14:textId="77777777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 xml:space="preserve">Environment microbiology:  </w:t>
      </w:r>
    </w:p>
    <w:p w:rsidR="00B57620" w14:paraId="235D6929" w14:textId="77777777">
      <w:pPr>
        <w:spacing w:after="4" w:line="236" w:lineRule="auto"/>
        <w:ind w:left="314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isolation of microorganisms from air, soil, </w:t>
      </w:r>
      <w:r>
        <w:rPr>
          <w:rFonts w:ascii="Times New Roman" w:eastAsia="Times New Roman" w:hAnsi="Times New Roman" w:cs="Times New Roman"/>
          <w:sz w:val="20"/>
        </w:rPr>
        <w:t>water;  total</w:t>
      </w:r>
      <w:r>
        <w:rPr>
          <w:rFonts w:ascii="Times New Roman" w:eastAsia="Times New Roman" w:hAnsi="Times New Roman" w:cs="Times New Roman"/>
          <w:sz w:val="20"/>
        </w:rPr>
        <w:t xml:space="preserve"> count of bacteria from water, measurement of chloride, phosphate and nitrate in water sample </w:t>
      </w:r>
    </w:p>
    <w:p w:rsidR="00B57620" w14:paraId="5198089C" w14:textId="77777777">
      <w:pPr>
        <w:spacing w:after="0"/>
        <w:ind w:left="315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57620" w14:paraId="508F23C9" w14:textId="77777777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 xml:space="preserve">Agriculture microbiology: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57620" w14:paraId="1E5CAB11" w14:textId="77777777">
      <w:pPr>
        <w:spacing w:after="2"/>
        <w:ind w:left="681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Isolation of fungal phytopathogens from infected plants. </w:t>
      </w:r>
    </w:p>
    <w:p w:rsidR="00B57620" w14:paraId="641B64DE" w14:textId="77777777">
      <w:pPr>
        <w:numPr>
          <w:ilvl w:val="0"/>
          <w:numId w:val="1"/>
        </w:numPr>
        <w:spacing w:after="39" w:line="236" w:lineRule="auto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>Biofertlilisers</w:t>
      </w:r>
      <w:r>
        <w:rPr>
          <w:rFonts w:ascii="Times New Roman" w:eastAsia="Times New Roman" w:hAnsi="Times New Roman" w:cs="Times New Roman"/>
          <w:b/>
          <w:sz w:val="20"/>
        </w:rPr>
        <w:t xml:space="preserve">:  </w:t>
      </w:r>
      <w:r>
        <w:rPr>
          <w:rFonts w:ascii="Times New Roman" w:eastAsia="Times New Roman" w:hAnsi="Times New Roman" w:cs="Times New Roman"/>
          <w:sz w:val="20"/>
        </w:rPr>
        <w:t>counting of vital nodules from legume plants, isolation of VAM spores from soil sample</w:t>
      </w:r>
      <w:r>
        <w:rPr>
          <w:rFonts w:ascii="Times New Roman" w:eastAsia="Times New Roman" w:hAnsi="Times New Roman" w:cs="Times New Roman"/>
          <w:b/>
          <w:sz w:val="20"/>
        </w:rPr>
        <w:t xml:space="preserve">     </w:t>
      </w:r>
    </w:p>
    <w:p w:rsidR="00B57620" w14:paraId="09F9939C" w14:textId="77777777">
      <w:pPr>
        <w:spacing w:after="69"/>
        <w:ind w:left="243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57620" w14:paraId="46A07DEB" w14:textId="77777777">
      <w:pPr>
        <w:spacing w:after="60"/>
        <w:ind w:left="2440" w:hanging="10"/>
      </w:pPr>
      <w:r>
        <w:rPr>
          <w:rFonts w:ascii="Times New Roman" w:eastAsia="Times New Roman" w:hAnsi="Times New Roman" w:cs="Times New Roman"/>
          <w:b/>
          <w:sz w:val="20"/>
        </w:rPr>
        <w:t>SOFT SKILLS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57620" w14:paraId="160B8DB2" w14:textId="77777777">
      <w:pPr>
        <w:spacing w:after="4" w:line="236" w:lineRule="auto"/>
        <w:ind w:left="2440" w:hanging="10"/>
        <w:jc w:val="both"/>
      </w:pPr>
      <w:r>
        <w:rPr>
          <w:rFonts w:ascii="Times New Roman" w:eastAsia="Times New Roman" w:hAnsi="Times New Roman" w:cs="Times New Roman"/>
          <w:sz w:val="20"/>
        </w:rPr>
        <w:t>Creativity, time management, team work, positivity,</w:t>
      </w: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:rsidR="00B57620" w14:paraId="544799AA" w14:textId="77777777">
      <w:pPr>
        <w:spacing w:after="186"/>
      </w:pPr>
      <w:r>
        <w:rPr>
          <w:noProof/>
        </w:rPr>
        <mc:AlternateContent>
          <mc:Choice Requires="wpg">
            <w:drawing>
              <wp:inline distT="0" distB="0" distL="0" distR="0">
                <wp:extent cx="6403163" cy="6096"/>
                <wp:effectExtent l="0" t="0" r="0" b="0"/>
                <wp:docPr id="6943" name="Group 69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03163" cy="6096"/>
                          <a:chOff x="0" y="0"/>
                          <a:chExt cx="6403163" cy="6096"/>
                        </a:xfrm>
                      </wpg:grpSpPr>
                      <wps:wsp xmlns:wps="http://schemas.microsoft.com/office/word/2010/wordprocessingShape">
                        <wps:cNvPr id="7322" name="Shape 7322"/>
                        <wps:cNvSpPr/>
                        <wps:spPr>
                          <a:xfrm>
                            <a:off x="0" y="0"/>
                            <a:ext cx="127431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1274318" stroke="1">
                                <a:moveTo>
                                  <a:pt x="0" y="0"/>
                                </a:moveTo>
                                <a:lnTo>
                                  <a:pt x="1274318" y="0"/>
                                </a:lnTo>
                                <a:lnTo>
                                  <a:pt x="12743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97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323" name="Shape 7323"/>
                        <wps:cNvSpPr/>
                        <wps:spPr>
                          <a:xfrm>
                            <a:off x="1274394" y="0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97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324" name="Shape 7324"/>
                        <wps:cNvSpPr/>
                        <wps:spPr>
                          <a:xfrm>
                            <a:off x="1280490" y="0"/>
                            <a:ext cx="262433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262433" stroke="1">
                                <a:moveTo>
                                  <a:pt x="0" y="0"/>
                                </a:moveTo>
                                <a:lnTo>
                                  <a:pt x="262433" y="0"/>
                                </a:lnTo>
                                <a:lnTo>
                                  <a:pt x="2624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97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325" name="Shape 7325"/>
                        <wps:cNvSpPr/>
                        <wps:spPr>
                          <a:xfrm>
                            <a:off x="1542872" y="0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97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326" name="Shape 7326"/>
                        <wps:cNvSpPr/>
                        <wps:spPr>
                          <a:xfrm>
                            <a:off x="1548968" y="0"/>
                            <a:ext cx="4854195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4854195" stroke="1">
                                <a:moveTo>
                                  <a:pt x="0" y="0"/>
                                </a:moveTo>
                                <a:lnTo>
                                  <a:pt x="4854195" y="0"/>
                                </a:lnTo>
                                <a:lnTo>
                                  <a:pt x="48541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97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43" o:spid="_x0000_i1031" style="width:504.2pt;height:0.5pt;mso-position-horizontal-relative:char;mso-position-vertical-relative:line" coordsize="64031,60">
                <v:shape id="Shape 7322" o:spid="_x0000_s1032" style="width:12743;height:91;mso-wrap-style:square;position:absolute;visibility:visible;v-text-anchor:top" coordsize="1274318,9144" path="m,l1274318,l1274318,9144l,9144,,e" fillcolor="#7e97ad" stroked="f">
                  <v:stroke joinstyle="miter"/>
                  <v:path arrowok="t" textboxrect="0,0,1274318,9144"/>
                </v:shape>
                <v:shape id="Shape 7323" o:spid="_x0000_s1033" style="width:92;height:91;left:12743;mso-wrap-style:square;position:absolute;visibility:visible;v-text-anchor:top" coordsize="9144,9144" path="m,l9144,l9144,9144l,9144,,e" fillcolor="#7e97ad" stroked="f">
                  <v:stroke joinstyle="miter"/>
                  <v:path arrowok="t" textboxrect="0,0,9144,9144"/>
                </v:shape>
                <v:shape id="Shape 7324" o:spid="_x0000_s1034" style="width:2625;height:91;left:12804;mso-wrap-style:square;position:absolute;visibility:visible;v-text-anchor:top" coordsize="262433,9144" path="m,l262433,l262433,9144l,9144,,e" fillcolor="#7e97ad" stroked="f">
                  <v:stroke joinstyle="miter"/>
                  <v:path arrowok="t" textboxrect="0,0,262433,9144"/>
                </v:shape>
                <v:shape id="Shape 7325" o:spid="_x0000_s1035" style="width:92;height:91;left:15428;mso-wrap-style:square;position:absolute;visibility:visible;v-text-anchor:top" coordsize="9144,9144" path="m,l9144,l9144,9144l,9144,,e" fillcolor="#7e97ad" stroked="f">
                  <v:stroke joinstyle="miter"/>
                  <v:path arrowok="t" textboxrect="0,0,9144,9144"/>
                </v:shape>
                <v:shape id="Shape 7326" o:spid="_x0000_s1036" style="width:48542;height:91;left:15489;mso-wrap-style:square;position:absolute;visibility:visible;v-text-anchor:top" coordsize="4854195,9144" path="m,l4854195,l4854195,9144l,9144,,e" fillcolor="#7e97ad" stroked="f">
                  <v:stroke joinstyle="miter"/>
                  <v:path arrowok="t" textboxrect="0,0,4854195,9144"/>
                </v:shape>
                <w10:wrap type="none"/>
                <w10:anchorlock/>
              </v:group>
            </w:pict>
          </mc:Fallback>
        </mc:AlternateContent>
      </w:r>
    </w:p>
    <w:p w:rsidR="00B57620" w14:paraId="59DEEAD8" w14:textId="77777777">
      <w:pPr>
        <w:pStyle w:val="Heading1"/>
        <w:tabs>
          <w:tab w:val="center" w:pos="2002"/>
          <w:tab w:val="center" w:pos="6617"/>
        </w:tabs>
        <w:ind w:left="-15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387401</wp:posOffset>
                </wp:positionH>
                <wp:positionV relativeFrom="page">
                  <wp:posOffset>9372295</wp:posOffset>
                </wp:positionV>
                <wp:extent cx="6948806" cy="232657"/>
                <wp:effectExtent l="0" t="0" r="0" b="0"/>
                <wp:wrapTopAndBottom/>
                <wp:docPr id="6942" name="Group 69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8806" cy="232657"/>
                          <a:chOff x="0" y="0"/>
                          <a:chExt cx="6948806" cy="232657"/>
                        </a:xfrm>
                      </wpg:grpSpPr>
                      <wps:wsp xmlns:wps="http://schemas.microsoft.com/office/word/2010/wordprocessingShape">
                        <wps:cNvPr id="192" name="Rectangle 192"/>
                        <wps:cNvSpPr/>
                        <wps:spPr>
                          <a:xfrm>
                            <a:off x="70104" y="104641"/>
                            <a:ext cx="381726" cy="170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7620" w14:textId="77777777"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20"/>
                                </w:rPr>
                                <w:t xml:space="preserve">Page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93" name="Rectangle 193"/>
                        <wps:cNvSpPr/>
                        <wps:spPr>
                          <a:xfrm>
                            <a:off x="356616" y="104641"/>
                            <a:ext cx="94325" cy="170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7620" w14:textId="77777777"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94" name="Rectangle 194"/>
                        <wps:cNvSpPr/>
                        <wps:spPr>
                          <a:xfrm>
                            <a:off x="423672" y="104641"/>
                            <a:ext cx="37457" cy="170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7620" w14:textId="77777777"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332" name="Shape 7332"/>
                        <wps:cNvSpPr/>
                        <wps:spPr>
                          <a:xfrm>
                            <a:off x="0" y="0"/>
                            <a:ext cx="6948806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948806" stroke="1">
                                <a:moveTo>
                                  <a:pt x="0" y="0"/>
                                </a:moveTo>
                                <a:lnTo>
                                  <a:pt x="6948806" y="0"/>
                                </a:lnTo>
                                <a:lnTo>
                                  <a:pt x="69488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C0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333" name="Shape 7333"/>
                        <wps:cNvSpPr/>
                        <wps:spPr>
                          <a:xfrm>
                            <a:off x="0" y="6096"/>
                            <a:ext cx="9144" cy="22555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225552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942" o:spid="_x0000_s1037" style="width:547.15pt;height:18.3pt;margin-top:738pt;margin-left:30.5pt;mso-position-horizontal-relative:page;mso-position-vertical-relative:page;position:absolute;z-index:251660288" coordsize="69488,2326">
                <v:rect id="Rectangle 192" o:spid="_x0000_s1038" style="width:3817;height:1703;left:701;mso-wrap-style:square;position:absolute;top:1046;visibility:visible;v-text-anchor:top" filled="f" stroked="f">
                  <v:textbox inset="0,0,0,0">
                    <w:txbxContent>
                      <w:p w:rsidR="00B57620" w14:paraId="4EBBD2E9" w14:textId="77777777">
                        <w:r>
                          <w:rPr>
                            <w:rFonts w:ascii="Cambria" w:eastAsia="Cambria" w:hAnsi="Cambria" w:cs="Cambria"/>
                            <w:color w:val="595959"/>
                            <w:sz w:val="20"/>
                          </w:rPr>
                          <w:t xml:space="preserve">Page </w:t>
                        </w:r>
                      </w:p>
                    </w:txbxContent>
                  </v:textbox>
                </v:rect>
                <v:rect id="Rectangle 193" o:spid="_x0000_s1039" style="width:943;height:1703;left:3566;mso-wrap-style:square;position:absolute;top:1046;visibility:visible;v-text-anchor:top" filled="f" stroked="f">
                  <v:textbox inset="0,0,0,0">
                    <w:txbxContent>
                      <w:p w:rsidR="00B57620" w14:paraId="3B0DE87D" w14:textId="77777777">
                        <w:r>
                          <w:rPr>
                            <w:rFonts w:ascii="Cambria" w:eastAsia="Cambria" w:hAnsi="Cambria" w:cs="Cambria"/>
                            <w:color w:val="595959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94" o:spid="_x0000_s1040" style="width:375;height:1703;left:4236;mso-wrap-style:square;position:absolute;top:1046;visibility:visible;v-text-anchor:top" filled="f" stroked="f">
                  <v:textbox inset="0,0,0,0">
                    <w:txbxContent>
                      <w:p w:rsidR="00B57620" w14:paraId="5E84E192" w14:textId="77777777">
                        <w:r>
                          <w:rPr>
                            <w:rFonts w:ascii="Cambria" w:eastAsia="Cambria" w:hAnsi="Cambria" w:cs="Cambria"/>
                            <w:color w:val="59595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332" o:spid="_x0000_s1041" style="width:69488;height:91;mso-wrap-style:square;position:absolute;visibility:visible;v-text-anchor:top" coordsize="6948806,9144" path="m,l6948806,l6948806,9144l,9144,,e" fillcolor="#b1c0cd" stroked="f">
                  <v:stroke joinstyle="miter"/>
                  <v:path arrowok="t" textboxrect="0,0,6948806,9144"/>
                </v:shape>
                <v:shape id="Shape 7333" o:spid="_x0000_s1042" style="width:91;height:2256;mso-wrap-style:square;position:absolute;top:60;visibility:visible;v-text-anchor:top" coordsize="9144,225552" path="m,l9144,l9144,225552l,225552,,e" stroked="f">
                  <v:stroke joinstyle="miter"/>
                  <v:path arrowok="t" textboxrect="0,0,9144,225552"/>
                </v:shape>
                <w10:wrap type="topAndBottom"/>
              </v:group>
            </w:pict>
          </mc:Fallback>
        </mc:AlternateContent>
      </w:r>
      <w:r>
        <w:t xml:space="preserve">EXPERIENCE </w:t>
      </w:r>
      <w: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sz w:val="20"/>
        </w:rPr>
        <w:t xml:space="preserve"> </w:t>
      </w:r>
    </w:p>
    <w:tbl>
      <w:tblPr>
        <w:tblStyle w:val="TableGrid"/>
        <w:tblW w:w="6924" w:type="dxa"/>
        <w:tblInd w:w="3155" w:type="dxa"/>
        <w:tblCellMar>
          <w:top w:w="45" w:type="dxa"/>
          <w:left w:w="110" w:type="dxa"/>
          <w:bottom w:w="0" w:type="dxa"/>
          <w:right w:w="55" w:type="dxa"/>
        </w:tblCellMar>
        <w:tblLook w:val="04A0"/>
      </w:tblPr>
      <w:tblGrid>
        <w:gridCol w:w="2137"/>
        <w:gridCol w:w="2377"/>
        <w:gridCol w:w="2410"/>
      </w:tblGrid>
      <w:tr w14:paraId="2D5EFFD4" w14:textId="77777777">
        <w:tblPrEx>
          <w:tblW w:w="6924" w:type="dxa"/>
          <w:tblInd w:w="3155" w:type="dxa"/>
          <w:tblCellMar>
            <w:top w:w="45" w:type="dxa"/>
            <w:left w:w="110" w:type="dxa"/>
            <w:bottom w:w="0" w:type="dxa"/>
            <w:right w:w="55" w:type="dxa"/>
          </w:tblCellMar>
          <w:tblLook w:val="04A0"/>
        </w:tblPrEx>
        <w:trPr>
          <w:trHeight w:val="32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14:paraId="57E4435F" w14:textId="77777777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PROJECT TITLE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14:paraId="6AF98AB8" w14:textId="77777777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ORGANIZATION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14:paraId="024BB4AD" w14:textId="77777777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DATES </w:t>
            </w:r>
          </w:p>
        </w:tc>
      </w:tr>
      <w:tr w14:paraId="6189B610" w14:textId="77777777">
        <w:tblPrEx>
          <w:tblW w:w="6924" w:type="dxa"/>
          <w:tblInd w:w="3155" w:type="dxa"/>
          <w:tblCellMar>
            <w:top w:w="45" w:type="dxa"/>
            <w:left w:w="110" w:type="dxa"/>
            <w:bottom w:w="0" w:type="dxa"/>
            <w:right w:w="55" w:type="dxa"/>
          </w:tblCellMar>
          <w:tblLook w:val="04A0"/>
        </w:tblPrEx>
        <w:trPr>
          <w:trHeight w:val="32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313" w:rsidRPr="00420313" w14:paraId="445851F8" w14:textId="41575BED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313">
              <w:rPr>
                <w:rFonts w:ascii="Times New Roman" w:hAnsi="Times New Roman" w:cs="Times New Roman"/>
                <w:sz w:val="20"/>
                <w:szCs w:val="20"/>
              </w:rPr>
              <w:t>Content writer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313" w:rsidRPr="00420313" w14:paraId="0B4D5D61" w14:textId="233465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313">
              <w:rPr>
                <w:rFonts w:ascii="Times New Roman" w:eastAsia="Times New Roman" w:hAnsi="Times New Roman" w:cs="Times New Roman"/>
                <w:sz w:val="20"/>
                <w:szCs w:val="20"/>
              </w:rPr>
              <w:t>Pepper Content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313" w:rsidRPr="00420313" w:rsidP="00E4794E" w14:paraId="32041440" w14:textId="095D9275">
            <w:pPr>
              <w:spacing w:after="0"/>
              <w:ind w:righ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313">
              <w:rPr>
                <w:rFonts w:ascii="Times New Roman" w:eastAsia="Times New Roman" w:hAnsi="Times New Roman" w:cs="Times New Roman"/>
                <w:sz w:val="20"/>
                <w:szCs w:val="20"/>
              </w:rPr>
              <w:t>December 2020 to present</w:t>
            </w:r>
          </w:p>
        </w:tc>
      </w:tr>
      <w:tr w14:paraId="2FA282AF" w14:textId="77777777">
        <w:tblPrEx>
          <w:tblW w:w="6924" w:type="dxa"/>
          <w:tblInd w:w="3155" w:type="dxa"/>
          <w:tblCellMar>
            <w:top w:w="45" w:type="dxa"/>
            <w:left w:w="110" w:type="dxa"/>
            <w:bottom w:w="0" w:type="dxa"/>
            <w:right w:w="55" w:type="dxa"/>
          </w:tblCellMar>
          <w:tblLook w:val="04A0"/>
        </w:tblPrEx>
        <w:trPr>
          <w:trHeight w:val="32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14" w:rsidRPr="00420313" w14:paraId="5B4EACA6" w14:textId="09BE45D9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313">
              <w:rPr>
                <w:rFonts w:ascii="Times New Roman" w:hAnsi="Times New Roman" w:cs="Times New Roman"/>
                <w:sz w:val="20"/>
                <w:szCs w:val="20"/>
              </w:rPr>
              <w:t xml:space="preserve">Technical content writer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14" w:rsidRPr="00420313" w14:paraId="7442498C" w14:textId="24C85B5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313">
              <w:rPr>
                <w:rFonts w:ascii="Times New Roman" w:hAnsi="Times New Roman" w:cs="Times New Roman"/>
                <w:sz w:val="20"/>
                <w:szCs w:val="20"/>
              </w:rPr>
              <w:t>Pryde Healthcare &amp; Wellness, Noida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14" w:rsidRPr="00420313" w:rsidP="00E4794E" w14:paraId="2E0C799F" w14:textId="19B22E38">
            <w:pPr>
              <w:spacing w:after="0"/>
              <w:ind w:righ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3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November 2019 to August 2020 </w:t>
            </w:r>
          </w:p>
        </w:tc>
      </w:tr>
      <w:tr w14:paraId="1242BDC2" w14:textId="77777777">
        <w:tblPrEx>
          <w:tblW w:w="6924" w:type="dxa"/>
          <w:tblInd w:w="3155" w:type="dxa"/>
          <w:tblCellMar>
            <w:top w:w="45" w:type="dxa"/>
            <w:left w:w="110" w:type="dxa"/>
            <w:bottom w:w="0" w:type="dxa"/>
            <w:right w:w="55" w:type="dxa"/>
          </w:tblCellMar>
          <w:tblLook w:val="04A0"/>
        </w:tblPrEx>
        <w:trPr>
          <w:trHeight w:val="77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14:paraId="30893D96" w14:textId="31324147">
            <w:pPr>
              <w:spacing w:after="0"/>
              <w:ind w:left="169" w:right="215" w:firstLine="8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Technical content writer in stem cell therapy (internship)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14:paraId="1C0C7E9C" w14:textId="777777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Advancells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Sector-5, Noida.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:rsidP="00E4794E" w14:paraId="2661D55B" w14:textId="44B055D5">
            <w:pPr>
              <w:spacing w:after="0"/>
              <w:ind w:right="51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July to 30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July</w:t>
            </w:r>
            <w:r w:rsidR="00211C61">
              <w:rPr>
                <w:rFonts w:ascii="Times New Roman" w:eastAsia="Times New Roman" w:hAnsi="Times New Roman" w:cs="Times New Roman"/>
                <w:sz w:val="20"/>
              </w:rPr>
              <w:t>, 2020</w:t>
            </w:r>
          </w:p>
        </w:tc>
      </w:tr>
      <w:tr w14:paraId="146A182D" w14:textId="77777777">
        <w:tblPrEx>
          <w:tblW w:w="6924" w:type="dxa"/>
          <w:tblInd w:w="3155" w:type="dxa"/>
          <w:tblCellMar>
            <w:top w:w="45" w:type="dxa"/>
            <w:left w:w="110" w:type="dxa"/>
            <w:bottom w:w="0" w:type="dxa"/>
            <w:right w:w="55" w:type="dxa"/>
          </w:tblCellMar>
          <w:tblLook w:val="04A0"/>
        </w:tblPrEx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14:paraId="257669B6" w14:textId="777777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NGS on tissue and liquid biopsy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14:paraId="4AC2215D" w14:textId="777777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Sir Ganga Ram Hospital, Delhi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:rsidP="00E4794E" w14:paraId="1486DA1C" w14:textId="7777777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January to 7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April, 2019 </w:t>
            </w:r>
          </w:p>
        </w:tc>
      </w:tr>
      <w:tr w14:paraId="16EAF1BC" w14:textId="77777777">
        <w:tblPrEx>
          <w:tblW w:w="6924" w:type="dxa"/>
          <w:tblInd w:w="3155" w:type="dxa"/>
          <w:tblCellMar>
            <w:top w:w="45" w:type="dxa"/>
            <w:left w:w="110" w:type="dxa"/>
            <w:bottom w:w="0" w:type="dxa"/>
            <w:right w:w="55" w:type="dxa"/>
          </w:tblCellMar>
          <w:tblLook w:val="04A0"/>
        </w:tblPrEx>
        <w:trPr>
          <w:trHeight w:val="85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14:paraId="452E2C12" w14:textId="77777777">
            <w:pPr>
              <w:spacing w:after="0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Prevalence of urinary tract infection (UTI) in Delhi NCR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:rsidRPr="00E4794E" w:rsidP="00E4794E" w14:paraId="7BA19342" w14:textId="3FE1B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4E">
              <w:rPr>
                <w:rFonts w:ascii="Times New Roman" w:hAnsi="Times New Roman" w:cs="Times New Roman"/>
                <w:sz w:val="20"/>
                <w:szCs w:val="20"/>
              </w:rPr>
              <w:t xml:space="preserve">DNA </w:t>
            </w:r>
            <w:r w:rsidRPr="00E4794E">
              <w:rPr>
                <w:rFonts w:ascii="Times New Roman" w:hAnsi="Times New Roman" w:cs="Times New Roman"/>
                <w:sz w:val="20"/>
                <w:szCs w:val="20"/>
              </w:rPr>
              <w:t>Xperts</w:t>
            </w:r>
            <w:r w:rsidRPr="00E4794E">
              <w:rPr>
                <w:rFonts w:ascii="Times New Roman" w:hAnsi="Times New Roman" w:cs="Times New Roman"/>
                <w:sz w:val="20"/>
                <w:szCs w:val="20"/>
              </w:rPr>
              <w:t xml:space="preserve"> Private</w:t>
            </w:r>
            <w:r w:rsidR="00E47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94E">
              <w:rPr>
                <w:rFonts w:ascii="Times New Roman" w:hAnsi="Times New Roman" w:cs="Times New Roman"/>
                <w:sz w:val="20"/>
                <w:szCs w:val="20"/>
              </w:rPr>
              <w:t xml:space="preserve">Limited, Delhi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14:paraId="009B4ACF" w14:textId="77777777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May to 30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June, </w:t>
            </w:r>
          </w:p>
          <w:p w:rsidR="00B57620" w14:paraId="6091962D" w14:textId="77777777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2018 </w:t>
            </w:r>
          </w:p>
          <w:p w:rsidR="00B57620" w14:paraId="4C3B3848" w14:textId="7777777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14:paraId="0F626D7F" w14:textId="77777777">
        <w:tblPrEx>
          <w:tblW w:w="6924" w:type="dxa"/>
          <w:tblInd w:w="3155" w:type="dxa"/>
          <w:tblCellMar>
            <w:top w:w="45" w:type="dxa"/>
            <w:left w:w="110" w:type="dxa"/>
            <w:bottom w:w="0" w:type="dxa"/>
            <w:right w:w="55" w:type="dxa"/>
          </w:tblCellMar>
          <w:tblLook w:val="04A0"/>
        </w:tblPrEx>
        <w:trPr>
          <w:trHeight w:val="166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:rsidRPr="00E4794E" w:rsidP="00E4794E" w14:paraId="4AF20011" w14:textId="4BAF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4E">
              <w:rPr>
                <w:rFonts w:ascii="Times New Roman" w:hAnsi="Times New Roman" w:cs="Times New Roman"/>
                <w:sz w:val="20"/>
                <w:szCs w:val="20"/>
              </w:rPr>
              <w:t>Under  UGC</w:t>
            </w:r>
            <w:r w:rsidRPr="00E4794E">
              <w:rPr>
                <w:rFonts w:ascii="Times New Roman" w:hAnsi="Times New Roman" w:cs="Times New Roman"/>
                <w:sz w:val="20"/>
                <w:szCs w:val="20"/>
              </w:rPr>
              <w:t xml:space="preserve"> scheme of Basic</w:t>
            </w:r>
            <w:r w:rsidRPr="00E4794E" w:rsidR="00E47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94E">
              <w:rPr>
                <w:rFonts w:ascii="Times New Roman" w:hAnsi="Times New Roman" w:cs="Times New Roman"/>
                <w:sz w:val="20"/>
                <w:szCs w:val="20"/>
              </w:rPr>
              <w:t>scientific research,</w:t>
            </w:r>
            <w:r w:rsidRPr="00E4794E" w:rsidR="00E47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94E">
              <w:rPr>
                <w:rFonts w:ascii="Times New Roman" w:hAnsi="Times New Roman" w:cs="Times New Roman"/>
                <w:sz w:val="20"/>
                <w:szCs w:val="20"/>
              </w:rPr>
              <w:t xml:space="preserve">presentation on a paper entitled “Microbial pigment used as an alternative to synthetic dye”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:rsidRPr="00E4794E" w:rsidP="00E4794E" w14:paraId="3CDC6154" w14:textId="51691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4E">
              <w:rPr>
                <w:rFonts w:ascii="Times New Roman" w:hAnsi="Times New Roman" w:cs="Times New Roman"/>
                <w:sz w:val="20"/>
                <w:szCs w:val="20"/>
              </w:rPr>
              <w:t xml:space="preserve">Research project presentation, Patna Women’s College, Patna. </w:t>
            </w:r>
          </w:p>
          <w:p w:rsidR="00B57620" w:rsidRPr="00E4794E" w:rsidP="00E4794E" w14:paraId="6D8EB5E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:rsidRPr="00E4794E" w:rsidP="00E4794E" w14:paraId="6A16FFDB" w14:textId="7294F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479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E4794E">
              <w:rPr>
                <w:rFonts w:ascii="Times New Roman" w:hAnsi="Times New Roman" w:cs="Times New Roman"/>
                <w:sz w:val="20"/>
                <w:szCs w:val="20"/>
              </w:rPr>
              <w:t xml:space="preserve"> October to 27</w:t>
            </w:r>
            <w:r w:rsidRPr="00E479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E47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7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94E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  <w:r w:rsidRPr="00E4794E">
              <w:rPr>
                <w:rFonts w:ascii="Times New Roman" w:hAnsi="Times New Roman" w:cs="Times New Roman"/>
                <w:sz w:val="20"/>
                <w:szCs w:val="20"/>
              </w:rPr>
              <w:t>, 2016</w:t>
            </w:r>
            <w:r>
              <w:t xml:space="preserve"> </w:t>
            </w:r>
          </w:p>
        </w:tc>
      </w:tr>
      <w:tr w14:paraId="2712A8AC" w14:textId="77777777">
        <w:tblPrEx>
          <w:tblW w:w="6924" w:type="dxa"/>
          <w:tblInd w:w="3155" w:type="dxa"/>
          <w:tblCellMar>
            <w:top w:w="45" w:type="dxa"/>
            <w:left w:w="110" w:type="dxa"/>
            <w:bottom w:w="0" w:type="dxa"/>
            <w:right w:w="55" w:type="dxa"/>
          </w:tblCellMar>
          <w:tblLook w:val="04A0"/>
        </w:tblPrEx>
        <w:trPr>
          <w:trHeight w:val="100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:rsidRPr="00E4794E" w:rsidP="00E4794E" w14:paraId="3E251196" w14:textId="693F0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4E">
              <w:rPr>
                <w:rFonts w:ascii="Times New Roman" w:hAnsi="Times New Roman" w:cs="Times New Roman"/>
                <w:sz w:val="20"/>
                <w:szCs w:val="20"/>
              </w:rPr>
              <w:t xml:space="preserve">Project On Protein Estimation, SDS-PAGE Western Blotting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:rsidRPr="00E4794E" w:rsidP="00E4794E" w14:paraId="0B9E7C1C" w14:textId="3336B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4E">
              <w:rPr>
                <w:rFonts w:ascii="Times New Roman" w:hAnsi="Times New Roman" w:cs="Times New Roman"/>
                <w:sz w:val="20"/>
                <w:szCs w:val="20"/>
              </w:rPr>
              <w:t xml:space="preserve">Rajendra Memorial Research Institute of Medical Sciences (ICMR), Patna, Bihar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:rsidRPr="00E4794E" w:rsidP="00E4794E" w14:paraId="2A9B68DD" w14:textId="43C2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4E">
              <w:rPr>
                <w:rFonts w:ascii="Times New Roman" w:hAnsi="Times New Roman" w:cs="Times New Roman"/>
                <w:sz w:val="20"/>
                <w:szCs w:val="20"/>
              </w:rPr>
              <w:t>1st June to 30</w:t>
            </w:r>
            <w:r w:rsidRPr="00E479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E4794E">
              <w:rPr>
                <w:rFonts w:ascii="Times New Roman" w:hAnsi="Times New Roman" w:cs="Times New Roman"/>
                <w:sz w:val="20"/>
                <w:szCs w:val="20"/>
              </w:rPr>
              <w:t xml:space="preserve"> June, 2016</w:t>
            </w:r>
            <w:r w:rsidRPr="00E479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14:paraId="44E5B361" w14:textId="77777777">
        <w:tblPrEx>
          <w:tblW w:w="6924" w:type="dxa"/>
          <w:tblInd w:w="3155" w:type="dxa"/>
          <w:tblCellMar>
            <w:top w:w="45" w:type="dxa"/>
            <w:left w:w="110" w:type="dxa"/>
            <w:bottom w:w="0" w:type="dxa"/>
            <w:right w:w="55" w:type="dxa"/>
          </w:tblCellMar>
          <w:tblLook w:val="04A0"/>
        </w:tblPrEx>
        <w:trPr>
          <w:trHeight w:val="98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14:paraId="11DDA5C7" w14:textId="77777777">
            <w:pPr>
              <w:spacing w:after="44" w:line="23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Training in molecular biology. </w:t>
            </w:r>
          </w:p>
          <w:p w:rsidR="00B57620" w14:paraId="7F2D8E38" w14:textId="7777777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:rsidRPr="00E4794E" w:rsidP="00E4794E" w14:paraId="0B48B668" w14:textId="73554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4E">
              <w:rPr>
                <w:rFonts w:ascii="Times New Roman" w:hAnsi="Times New Roman" w:cs="Times New Roman"/>
                <w:sz w:val="20"/>
                <w:szCs w:val="20"/>
              </w:rPr>
              <w:t>SHRM</w:t>
            </w:r>
            <w:r w:rsidRPr="00E4794E" w:rsidR="00E47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94E">
              <w:rPr>
                <w:rFonts w:ascii="Times New Roman" w:hAnsi="Times New Roman" w:cs="Times New Roman"/>
                <w:sz w:val="20"/>
                <w:szCs w:val="20"/>
              </w:rPr>
              <w:t>Biotechnologies PVT. Ltd., Kolkata, West Bengal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14:paraId="7F8A64C8" w14:textId="77777777">
            <w:pPr>
              <w:spacing w:after="47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June to 30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June, 2015. </w:t>
            </w:r>
          </w:p>
          <w:p w:rsidR="00B57620" w14:paraId="7B4944EA" w14:textId="7777777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B57620" w14:paraId="3B1F5925" w14:textId="77777777">
      <w:pPr>
        <w:spacing w:after="189"/>
        <w:ind w:left="243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57620" w14:paraId="3CABB02A" w14:textId="77777777">
      <w:pPr>
        <w:spacing w:after="60"/>
        <w:ind w:left="243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57620" w14:paraId="21921F4A" w14:textId="77777777">
      <w:pPr>
        <w:spacing w:after="185"/>
        <w:ind w:left="243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57620" w14:paraId="7DC72029" w14:textId="77777777">
      <w:pPr>
        <w:spacing w:after="185"/>
        <w:ind w:left="243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57620" w14:paraId="5B29D3A2" w14:textId="77777777">
      <w:pPr>
        <w:spacing w:after="185"/>
        <w:ind w:left="243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57620" w14:paraId="6EA8C8BD" w14:textId="77777777">
      <w:pPr>
        <w:spacing w:after="185"/>
        <w:ind w:left="243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57620" w14:paraId="5C29E129" w14:textId="77777777">
      <w:pPr>
        <w:spacing w:after="0"/>
        <w:ind w:left="243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57620" w14:paraId="4DAFCE51" w14:textId="77777777">
      <w:pPr>
        <w:pStyle w:val="Heading1"/>
        <w:tabs>
          <w:tab w:val="center" w:pos="2002"/>
          <w:tab w:val="center" w:pos="2430"/>
        </w:tabs>
        <w:ind w:left="-15" w:firstLine="0"/>
      </w:pPr>
      <w:r>
        <w:t xml:space="preserve">EDUCATION </w:t>
      </w:r>
      <w: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W w:w="7644" w:type="dxa"/>
        <w:tblInd w:w="2435" w:type="dxa"/>
        <w:tblCellMar>
          <w:top w:w="46" w:type="dxa"/>
          <w:left w:w="110" w:type="dxa"/>
          <w:bottom w:w="0" w:type="dxa"/>
          <w:right w:w="110" w:type="dxa"/>
        </w:tblCellMar>
        <w:tblLook w:val="04A0"/>
      </w:tblPr>
      <w:tblGrid>
        <w:gridCol w:w="1632"/>
        <w:gridCol w:w="2588"/>
        <w:gridCol w:w="1724"/>
        <w:gridCol w:w="1700"/>
      </w:tblGrid>
      <w:tr w14:paraId="3E0A0CBD" w14:textId="77777777">
        <w:tblPrEx>
          <w:tblW w:w="7644" w:type="dxa"/>
          <w:tblInd w:w="2435" w:type="dxa"/>
          <w:tblCellMar>
            <w:top w:w="46" w:type="dxa"/>
            <w:left w:w="110" w:type="dxa"/>
            <w:bottom w:w="0" w:type="dxa"/>
            <w:right w:w="110" w:type="dxa"/>
          </w:tblCellMar>
          <w:tblLook w:val="04A0"/>
        </w:tblPrEx>
        <w:trPr>
          <w:trHeight w:val="322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14:paraId="6C8ACCE5" w14:textId="77777777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Degree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14:paraId="23E3545F" w14:textId="7777777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University/Board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14:paraId="632878A2" w14:textId="7777777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Institution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14:paraId="22A8BA91" w14:textId="77777777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Percentage </w:t>
            </w:r>
          </w:p>
        </w:tc>
      </w:tr>
      <w:tr w14:paraId="2958A578" w14:textId="77777777">
        <w:tblPrEx>
          <w:tblW w:w="7644" w:type="dxa"/>
          <w:tblInd w:w="2435" w:type="dxa"/>
          <w:tblCellMar>
            <w:top w:w="46" w:type="dxa"/>
            <w:left w:w="110" w:type="dxa"/>
            <w:bottom w:w="0" w:type="dxa"/>
            <w:right w:w="110" w:type="dxa"/>
          </w:tblCellMar>
          <w:tblLook w:val="04A0"/>
        </w:tblPrEx>
        <w:trPr>
          <w:trHeight w:val="547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14:paraId="2297941D" w14:textId="77777777">
            <w:pPr>
              <w:spacing w:after="0"/>
              <w:ind w:left="120" w:firstLine="3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MSc. Biotechnology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14:paraId="2C19F421" w14:textId="77777777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Amity University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14:paraId="7AB7566C" w14:textId="77777777">
            <w:pPr>
              <w:spacing w:after="0"/>
              <w:ind w:left="58" w:hanging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Amity University of Biotechnology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14:paraId="667B7587" w14:textId="777777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6.33 </w:t>
            </w:r>
          </w:p>
        </w:tc>
      </w:tr>
      <w:tr w14:paraId="3431B6F4" w14:textId="77777777">
        <w:tblPrEx>
          <w:tblW w:w="7644" w:type="dxa"/>
          <w:tblInd w:w="2435" w:type="dxa"/>
          <w:tblCellMar>
            <w:top w:w="46" w:type="dxa"/>
            <w:left w:w="110" w:type="dxa"/>
            <w:bottom w:w="0" w:type="dxa"/>
            <w:right w:w="110" w:type="dxa"/>
          </w:tblCellMar>
          <w:tblLook w:val="04A0"/>
        </w:tblPrEx>
        <w:trPr>
          <w:trHeight w:val="783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14:paraId="48D0B5E0" w14:textId="7777777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B. Sc </w:t>
            </w:r>
          </w:p>
          <w:p w:rsidR="00B57620" w14:paraId="09DE1E95" w14:textId="7777777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(Industrial </w:t>
            </w:r>
          </w:p>
          <w:p w:rsidR="00B57620" w14:paraId="2947E331" w14:textId="7777777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Microbiology)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14:paraId="45E396F5" w14:textId="77777777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Patna University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14:paraId="47230BC5" w14:textId="777777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Patna Women’s College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14:paraId="26876B72" w14:textId="777777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79.7 </w:t>
            </w:r>
          </w:p>
        </w:tc>
      </w:tr>
      <w:tr w14:paraId="5C6F2F0F" w14:textId="77777777">
        <w:tblPrEx>
          <w:tblW w:w="7644" w:type="dxa"/>
          <w:tblInd w:w="2435" w:type="dxa"/>
          <w:tblCellMar>
            <w:top w:w="46" w:type="dxa"/>
            <w:left w:w="110" w:type="dxa"/>
            <w:bottom w:w="0" w:type="dxa"/>
            <w:right w:w="110" w:type="dxa"/>
          </w:tblCellMar>
          <w:tblLook w:val="04A0"/>
        </w:tblPrEx>
        <w:trPr>
          <w:trHeight w:val="547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14:paraId="72446D81" w14:textId="77777777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14:paraId="4629D6EA" w14:textId="77777777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CBSE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14:paraId="4E269BF5" w14:textId="777777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International School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14:paraId="3A39F4C0" w14:textId="777777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79 </w:t>
            </w:r>
          </w:p>
        </w:tc>
      </w:tr>
      <w:tr w14:paraId="702ECF6E" w14:textId="77777777">
        <w:tblPrEx>
          <w:tblW w:w="7644" w:type="dxa"/>
          <w:tblInd w:w="2435" w:type="dxa"/>
          <w:tblCellMar>
            <w:top w:w="46" w:type="dxa"/>
            <w:left w:w="110" w:type="dxa"/>
            <w:bottom w:w="0" w:type="dxa"/>
            <w:right w:w="110" w:type="dxa"/>
          </w:tblCellMar>
          <w:tblLook w:val="04A0"/>
        </w:tblPrEx>
        <w:trPr>
          <w:trHeight w:val="552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14:paraId="306D2CF7" w14:textId="77777777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14:paraId="6762C363" w14:textId="7777777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ICSE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14:paraId="52EEADFE" w14:textId="777777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Don Bosco Academy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20" w14:paraId="2995BADF" w14:textId="777777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78.6 </w:t>
            </w:r>
          </w:p>
        </w:tc>
      </w:tr>
    </w:tbl>
    <w:p w:rsidR="00B57620" w14:paraId="4ED8A7AB" w14:textId="77777777">
      <w:pPr>
        <w:spacing w:after="107"/>
        <w:ind w:right="7649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387401</wp:posOffset>
                </wp:positionH>
                <wp:positionV relativeFrom="page">
                  <wp:posOffset>9372295</wp:posOffset>
                </wp:positionV>
                <wp:extent cx="6948806" cy="232657"/>
                <wp:effectExtent l="0" t="0" r="0" b="0"/>
                <wp:wrapTopAndBottom/>
                <wp:docPr id="6771" name="Group 67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8806" cy="232657"/>
                          <a:chOff x="0" y="0"/>
                          <a:chExt cx="6948806" cy="232657"/>
                        </a:xfrm>
                      </wpg:grpSpPr>
                      <wps:wsp xmlns:wps="http://schemas.microsoft.com/office/word/2010/wordprocessingShape">
                        <wps:cNvPr id="514" name="Rectangle 514"/>
                        <wps:cNvSpPr/>
                        <wps:spPr>
                          <a:xfrm>
                            <a:off x="70104" y="104641"/>
                            <a:ext cx="381726" cy="170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7620" w14:textId="77777777"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20"/>
                                </w:rPr>
                                <w:t xml:space="preserve">Page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15" name="Rectangle 515"/>
                        <wps:cNvSpPr/>
                        <wps:spPr>
                          <a:xfrm>
                            <a:off x="356616" y="104641"/>
                            <a:ext cx="94325" cy="170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7620" w14:textId="77777777"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16" name="Rectangle 516"/>
                        <wps:cNvSpPr/>
                        <wps:spPr>
                          <a:xfrm>
                            <a:off x="423672" y="104641"/>
                            <a:ext cx="37457" cy="170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7620" w14:textId="77777777"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336" name="Shape 7336"/>
                        <wps:cNvSpPr/>
                        <wps:spPr>
                          <a:xfrm>
                            <a:off x="0" y="0"/>
                            <a:ext cx="6948806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948806" stroke="1">
                                <a:moveTo>
                                  <a:pt x="0" y="0"/>
                                </a:moveTo>
                                <a:lnTo>
                                  <a:pt x="6948806" y="0"/>
                                </a:lnTo>
                                <a:lnTo>
                                  <a:pt x="69488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C0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337" name="Shape 7337"/>
                        <wps:cNvSpPr/>
                        <wps:spPr>
                          <a:xfrm>
                            <a:off x="0" y="6096"/>
                            <a:ext cx="9144" cy="22555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225552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71" o:spid="_x0000_s1043" style="width:547.15pt;height:18.3pt;margin-top:738pt;margin-left:30.5pt;mso-position-horizontal-relative:page;mso-position-vertical-relative:page;position:absolute;z-index:251662336" coordsize="69488,2326">
                <v:rect id="Rectangle 514" o:spid="_x0000_s1044" style="width:3817;height:1703;left:701;mso-wrap-style:square;position:absolute;top:1046;visibility:visible;v-text-anchor:top" filled="f" stroked="f">
                  <v:textbox inset="0,0,0,0">
                    <w:txbxContent>
                      <w:p w:rsidR="00B57620" w14:paraId="4DC5A551" w14:textId="77777777">
                        <w:r>
                          <w:rPr>
                            <w:rFonts w:ascii="Cambria" w:eastAsia="Cambria" w:hAnsi="Cambria" w:cs="Cambria"/>
                            <w:color w:val="595959"/>
                            <w:sz w:val="20"/>
                          </w:rPr>
                          <w:t xml:space="preserve">Page </w:t>
                        </w:r>
                      </w:p>
                    </w:txbxContent>
                  </v:textbox>
                </v:rect>
                <v:rect id="Rectangle 515" o:spid="_x0000_s1045" style="width:943;height:1703;left:3566;mso-wrap-style:square;position:absolute;top:1046;visibility:visible;v-text-anchor:top" filled="f" stroked="f">
                  <v:textbox inset="0,0,0,0">
                    <w:txbxContent>
                      <w:p w:rsidR="00B57620" w14:paraId="3D3A2993" w14:textId="77777777">
                        <w:r>
                          <w:rPr>
                            <w:rFonts w:ascii="Cambria" w:eastAsia="Cambria" w:hAnsi="Cambria" w:cs="Cambria"/>
                            <w:color w:val="595959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516" o:spid="_x0000_s1046" style="width:375;height:1703;left:4236;mso-wrap-style:square;position:absolute;top:1046;visibility:visible;v-text-anchor:top" filled="f" stroked="f">
                  <v:textbox inset="0,0,0,0">
                    <w:txbxContent>
                      <w:p w:rsidR="00B57620" w14:paraId="3FAC57F6" w14:textId="77777777">
                        <w:r>
                          <w:rPr>
                            <w:rFonts w:ascii="Cambria" w:eastAsia="Cambria" w:hAnsi="Cambria" w:cs="Cambria"/>
                            <w:color w:val="59595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336" o:spid="_x0000_s1047" style="width:69488;height:91;mso-wrap-style:square;position:absolute;visibility:visible;v-text-anchor:top" coordsize="6948806,9144" path="m,l6948806,l6948806,9144l,9144,,e" fillcolor="#b1c0cd" stroked="f">
                  <v:stroke joinstyle="miter"/>
                  <v:path arrowok="t" textboxrect="0,0,6948806,9144"/>
                </v:shape>
                <v:shape id="Shape 7337" o:spid="_x0000_s1048" style="width:91;height:2256;mso-wrap-style:square;position:absolute;top:60;visibility:visible;v-text-anchor:top" coordsize="9144,225552" path="m,l9144,l9144,225552l,225552,,e" stroked="f">
                  <v:stroke joinstyle="miter"/>
                  <v:path arrowok="t" textboxrect="0,0,9144,225552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084" w:type="dxa"/>
        <w:tblInd w:w="0" w:type="dxa"/>
        <w:tblCellMar>
          <w:top w:w="190" w:type="dxa"/>
          <w:left w:w="0" w:type="dxa"/>
          <w:bottom w:w="0" w:type="dxa"/>
          <w:right w:w="377" w:type="dxa"/>
        </w:tblCellMar>
        <w:tblLook w:val="04A0"/>
      </w:tblPr>
      <w:tblGrid>
        <w:gridCol w:w="2430"/>
        <w:gridCol w:w="7654"/>
      </w:tblGrid>
      <w:tr w14:paraId="25568D09" w14:textId="77777777">
        <w:tblPrEx>
          <w:tblW w:w="10084" w:type="dxa"/>
          <w:tblInd w:w="0" w:type="dxa"/>
          <w:tblCellMar>
            <w:top w:w="190" w:type="dxa"/>
            <w:left w:w="0" w:type="dxa"/>
            <w:bottom w:w="0" w:type="dxa"/>
            <w:right w:w="377" w:type="dxa"/>
          </w:tblCellMar>
          <w:tblLook w:val="04A0"/>
        </w:tblPrEx>
        <w:trPr>
          <w:trHeight w:val="970"/>
        </w:trPr>
        <w:tc>
          <w:tcPr>
            <w:tcW w:w="2430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</w:tcPr>
          <w:p w:rsidR="00B57620" w14:paraId="68A53CEF" w14:textId="77777777">
            <w:pPr>
              <w:spacing w:after="0"/>
              <w:ind w:left="192"/>
            </w:pPr>
            <w:r>
              <w:rPr>
                <w:rFonts w:ascii="Times New Roman" w:eastAsia="Times New Roman" w:hAnsi="Times New Roman" w:cs="Times New Roman"/>
                <w:sz w:val="21"/>
              </w:rPr>
              <w:t>COMMUNICATION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vAlign w:val="center"/>
          </w:tcPr>
          <w:p w:rsidR="00B57620" w14:paraId="261F99A8" w14:textId="77777777">
            <w:pPr>
              <w:spacing w:after="0"/>
              <w:ind w:right="5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Content creator, blogger, a good listener and writer, </w:t>
            </w:r>
            <w:r>
              <w:rPr>
                <w:rFonts w:ascii="Times New Roman" w:eastAsia="Times New Roman" w:hAnsi="Times New Roman" w:cs="Times New Roman"/>
                <w:sz w:val="20"/>
              </w:rPr>
              <w:t>counselor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and motivator Fluent in English, Hindi and a bit of German. </w:t>
            </w:r>
          </w:p>
        </w:tc>
      </w:tr>
      <w:tr w14:paraId="07821375" w14:textId="77777777">
        <w:tblPrEx>
          <w:tblW w:w="10084" w:type="dxa"/>
          <w:tblInd w:w="0" w:type="dxa"/>
          <w:tblCellMar>
            <w:top w:w="190" w:type="dxa"/>
            <w:left w:w="0" w:type="dxa"/>
            <w:bottom w:w="0" w:type="dxa"/>
            <w:right w:w="377" w:type="dxa"/>
          </w:tblCellMar>
          <w:tblLook w:val="04A0"/>
        </w:tblPrEx>
        <w:trPr>
          <w:trHeight w:val="6655"/>
        </w:trPr>
        <w:tc>
          <w:tcPr>
            <w:tcW w:w="2430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</w:tcPr>
          <w:p w:rsidR="00B57620" w14:paraId="046D654B" w14:textId="77777777">
            <w:pPr>
              <w:spacing w:after="111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57620" w14:paraId="73D3AB9C" w14:textId="77777777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  <w:sz w:val="21"/>
              </w:rPr>
              <w:t>LEADERSHIP</w:t>
            </w:r>
          </w:p>
        </w:tc>
        <w:tc>
          <w:tcPr>
            <w:tcW w:w="7654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vAlign w:val="center"/>
          </w:tcPr>
          <w:p w:rsidR="00B57620" w14:paraId="1A6B76CF" w14:textId="77777777">
            <w:pPr>
              <w:spacing w:after="69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57620" w14:paraId="27B9B5D9" w14:textId="77777777">
            <w:pPr>
              <w:spacing w:after="60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57620" w14:paraId="1A8206B9" w14:textId="77777777">
            <w:pPr>
              <w:spacing w:after="65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57620" w14:paraId="0948A63A" w14:textId="77777777">
            <w:pPr>
              <w:spacing w:after="65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57620" w14:paraId="431DA954" w14:textId="77777777">
            <w:pPr>
              <w:spacing w:after="83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57620" w14:paraId="63F5E670" w14:textId="77777777">
            <w:pPr>
              <w:numPr>
                <w:ilvl w:val="0"/>
                <w:numId w:val="2"/>
              </w:numPr>
              <w:spacing w:after="28"/>
              <w:ind w:hanging="3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Volunteered in Amity Youth Fest </w:t>
            </w:r>
          </w:p>
          <w:p w:rsidR="00B57620" w14:paraId="6B96383E" w14:textId="77777777">
            <w:pPr>
              <w:spacing w:after="18" w:line="326" w:lineRule="auto"/>
              <w:ind w:right="1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Workshop organization in collaboration with </w:t>
            </w:r>
            <w:r>
              <w:rPr>
                <w:rFonts w:ascii="Times New Roman" w:eastAsia="Times New Roman" w:hAnsi="Times New Roman" w:cs="Times New Roman"/>
                <w:sz w:val="20"/>
              </w:rPr>
              <w:t>Bionivid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Technology                            PVT. Ltd. in 2018.  </w:t>
            </w:r>
          </w:p>
          <w:p w:rsidR="00B57620" w14:paraId="7CF88F64" w14:textId="77777777">
            <w:pPr>
              <w:numPr>
                <w:ilvl w:val="0"/>
                <w:numId w:val="2"/>
              </w:numPr>
              <w:spacing w:after="47" w:line="319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Participated in the Amity Horns Military Training Camp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At Amity Education Valley, </w:t>
            </w:r>
            <w:r>
              <w:rPr>
                <w:rFonts w:ascii="Times New Roman" w:eastAsia="Times New Roman" w:hAnsi="Times New Roman" w:cs="Times New Roman"/>
                <w:sz w:val="20"/>
              </w:rPr>
              <w:t>Panchgaon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Manesar,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2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to 7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September, 2018. </w:t>
            </w:r>
          </w:p>
          <w:p w:rsidR="00B57620" w14:paraId="66A1ECAE" w14:textId="77777777">
            <w:pPr>
              <w:numPr>
                <w:ilvl w:val="0"/>
                <w:numId w:val="2"/>
              </w:numPr>
              <w:spacing w:after="19" w:line="287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Participated in a national workshop, Gautam Buddha University, Delhi </w:t>
            </w:r>
          </w:p>
          <w:p w:rsidR="00B57620" w14:paraId="6D01CB11" w14:textId="77777777">
            <w:pPr>
              <w:spacing w:after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19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to 20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January, 2018. </w:t>
            </w:r>
          </w:p>
          <w:p w:rsidR="00B57620" w14:paraId="78D82EAD" w14:textId="77777777">
            <w:pPr>
              <w:spacing w:after="8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On Environmental Restoration by Applying Metagenomics in Bioremediation </w:t>
            </w:r>
          </w:p>
          <w:p w:rsidR="00B57620" w14:paraId="1883AB72" w14:textId="77777777">
            <w:pPr>
              <w:numPr>
                <w:ilvl w:val="0"/>
                <w:numId w:val="2"/>
              </w:numPr>
              <w:spacing w:after="13" w:line="287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Participated in UMEED-2018, an intra-institute business plan competition, Amity University. </w:t>
            </w:r>
          </w:p>
          <w:p w:rsidR="00B57620" w14:paraId="0E54ECFD" w14:textId="77777777">
            <w:pPr>
              <w:numPr>
                <w:ilvl w:val="0"/>
                <w:numId w:val="2"/>
              </w:numPr>
              <w:spacing w:after="143" w:line="297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Participated in Infomania 2017, workshop organized by PRAEDICTO – Bioinformatics Club of AIB. </w:t>
            </w:r>
          </w:p>
          <w:p w:rsidR="00B57620" w14:paraId="6B145EB4" w14:textId="7777777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B57620" w14:paraId="243130EB" w14:textId="77777777">
      <w:pPr>
        <w:spacing w:after="381"/>
        <w:ind w:left="200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57620" w14:paraId="0E2E70CE" w14:textId="7777777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width:1pt;height:1pt;margin-top:0;margin-left:0;position:absolute;z-index:251659264">
            <v:imagedata r:id="rId4"/>
          </v:shape>
        </w:pict>
      </w:r>
    </w:p>
    <w:sectPr>
      <w:pgSz w:w="12240" w:h="15840"/>
      <w:pgMar w:top="1074" w:right="1030" w:bottom="142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1143BB"/>
    <w:multiLevelType w:val="hybridMultilevel"/>
    <w:tmpl w:val="4BC2E326"/>
    <w:lvl w:ilvl="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7BC1EE0"/>
    <w:multiLevelType w:val="hybridMultilevel"/>
    <w:tmpl w:val="7CCAEE10"/>
    <w:lvl w:ilvl="0">
      <w:start w:val="1"/>
      <w:numFmt w:val="bullet"/>
      <w:lvlText w:val="•"/>
      <w:lvlJc w:val="left"/>
      <w:pPr>
        <w:ind w:left="3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3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4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5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6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7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8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8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20"/>
    <w:rsid w:val="00211C61"/>
    <w:rsid w:val="00420313"/>
    <w:rsid w:val="006E2624"/>
    <w:rsid w:val="00A35B14"/>
    <w:rsid w:val="00B57620"/>
    <w:rsid w:val="00D3003A"/>
    <w:rsid w:val="00E4794E"/>
    <w:rsid w:val="00E62EFB"/>
    <w:rsid w:val="00F92EE7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426073-7377-4222-9370-AE053D63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82" w:hanging="10"/>
      <w:outlineLvl w:val="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E4794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99b3c37c6d08585ff948e679076e575d064173824688e3737e048c3bd0bbd3be&amp;jobId=270821500418&amp;uid=1302075192708215004181639843315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PRAGYA SINHA</dc:creator>
  <cp:lastModifiedBy>Pryde7 Health</cp:lastModifiedBy>
  <cp:revision>2</cp:revision>
  <dcterms:created xsi:type="dcterms:W3CDTF">2021-11-13T05:21:00Z</dcterms:created>
  <dcterms:modified xsi:type="dcterms:W3CDTF">2021-11-13T05:49:00Z</dcterms:modified>
</cp:coreProperties>
</file>